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CA4" w:rsidRDefault="00724CA4">
      <w:pPr>
        <w:spacing w:after="160" w:line="259" w:lineRule="auto"/>
        <w:rPr>
          <w:rFonts w:ascii="Times New Roman" w:eastAsia="Times New Roman" w:hAnsi="Times New Roman" w:cs="Times New Roman"/>
          <w:b/>
          <w:bCs/>
        </w:rPr>
      </w:pPr>
    </w:p>
    <w:tbl>
      <w:tblPr>
        <w:tblW w:w="9889" w:type="dxa"/>
        <w:tblInd w:w="-14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724CA4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724CA4" w:rsidRDefault="00E622C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724CA4" w:rsidRDefault="00E622C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724CA4" w:rsidRDefault="00724CA4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4CA4" w:rsidRDefault="00E622C1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РАБОЧАЯ ПРОГРАММА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ПРОФЕССИОНАЛЬНОГО МОДУЛЯ</w:t>
      </w:r>
    </w:p>
    <w:p w:rsidR="00724CA4" w:rsidRDefault="00E622C1">
      <w:pPr>
        <w:spacing w:after="0" w:line="360" w:lineRule="auto"/>
        <w:ind w:firstLine="91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ПМ.05 Организация работ по реализации технологических процессов в машиностроительном производстве</w:t>
      </w:r>
    </w:p>
    <w:p w:rsidR="00724CA4" w:rsidRDefault="00E622C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15.02.16 Технология машиностроения</w:t>
      </w:r>
    </w:p>
    <w:p w:rsidR="00724CA4" w:rsidRDefault="00724C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4CA4" w:rsidRDefault="00724C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24CA4" w:rsidRDefault="00E622C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09433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bookmarkStart w:id="0" w:name="_GoBack"/>
      <w:bookmarkEnd w:id="0"/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0" w:lineRule="atLeast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СОДЕРЖАНИЕ ПРОГРАММЫ</w:t>
      </w:r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1" w:anchor="_Toc162370387" w:tooltip="#_Toc162370387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1. Общая характеристика РАБОЧЕЙ ПРОГРАММЫ ПРОФЕССИОНАЛЬНОГО МОДУЛЯ</w:t>
        </w:r>
      </w:hyperlink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2" w:anchor="_Toc162370388" w:tooltip="#_Toc162370388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1.1.Цель и место профессионального модуля в структуре образовательной программы</w:t>
        </w:r>
      </w:hyperlink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0"/>
        </w:tabs>
        <w:spacing w:after="100" w:line="60" w:lineRule="atLeast"/>
        <w:ind w:left="220"/>
      </w:pPr>
      <w:hyperlink r:id="rId13" w:anchor="_Toc162370389" w:tooltip="#_Toc162370389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1.2.Планируемые результаты освоения профессионального модуля</w:t>
        </w:r>
      </w:hyperlink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0"/>
        </w:tabs>
        <w:spacing w:after="100" w:line="60" w:lineRule="atLeast"/>
        <w:ind w:left="220"/>
      </w:pPr>
      <w:hyperlink r:id="rId14" w:anchor="_Toc162370390" w:tooltip="#_Toc162370390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1.3.Обоснование часов вариативной части ОПОП-П</w:t>
        </w:r>
      </w:hyperlink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5" w:anchor="_Toc162370391" w:tooltip="#_Toc162370391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2. Структура и содержание профессионального модуля</w:t>
        </w:r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</w:rPr>
          <w:tab/>
        </w:r>
      </w:hyperlink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6" w:anchor="_Toc162370392" w:tooltip="#_Toc162370392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2.1. Трудоемкость освоения модуля</w:t>
        </w:r>
      </w:hyperlink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7" w:anchor="_Toc162370393" w:tooltip="#_Toc162370393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2.2. Структура профессионального модуля</w:t>
        </w:r>
      </w:hyperlink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8" w:anchor="_Toc162370394" w:tooltip="#_Toc162370394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2.3. Содержание профессионального модуля</w:t>
        </w:r>
      </w:hyperlink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9" w:anchor="_Toc162370395" w:tooltip="#_Toc162370395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2.4. Курсовой проект (работа) (для специальностей СПО, если предусмотрено)</w:t>
        </w:r>
      </w:hyperlink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20" w:anchor="_Toc162370397" w:tooltip="#_Toc162370397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3. Условия реализации профессионального модуля</w:t>
        </w:r>
      </w:hyperlink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1" w:anchor="_Toc162370398" w:tooltip="#_Toc162370398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3.1. Материально-техническое обеспечение</w:t>
        </w:r>
      </w:hyperlink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2" w:anchor="_Toc162370399" w:tooltip="#_Toc162370399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3.2. Учебно-методическое обеспечение</w:t>
        </w:r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</w:rPr>
          <w:tab/>
        </w:r>
      </w:hyperlink>
    </w:p>
    <w:p w:rsidR="00724CA4" w:rsidRDefault="005F2B8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23" w:anchor="_Toc162370400" w:tooltip="#_Toc162370400" w:history="1">
        <w:r w:rsidR="00E622C1">
          <w:rPr>
            <w:rStyle w:val="ae"/>
            <w:rFonts w:ascii="Times New Roman" w:eastAsia="Times New Roman" w:hAnsi="Times New Roman" w:cs="Times New Roman"/>
            <w:color w:val="000000"/>
            <w:sz w:val="24"/>
            <w:u w:val="none"/>
          </w:rPr>
          <w:t>4. Контроль и оценка результатов освоения  профессионального модуля</w:t>
        </w:r>
      </w:hyperlink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24CA4" w:rsidRDefault="00724CA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724CA4">
          <w:headerReference w:type="default" r:id="rId24"/>
          <w:pgSz w:w="11907" w:h="16840"/>
          <w:pgMar w:top="1134" w:right="1134" w:bottom="1134" w:left="1134" w:header="709" w:footer="709" w:gutter="0"/>
          <w:cols w:space="720"/>
          <w:docGrid w:linePitch="360"/>
        </w:sectPr>
      </w:pPr>
    </w:p>
    <w:p w:rsidR="00724CA4" w:rsidRDefault="00E62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1. ОБЩАЯ ХАРАКТЕРИСТИКА РАБОЧЕЙ ПРОГРАММЫ ПРОФЕССИОНАЛЬНОГО МОДУЛЯ</w:t>
      </w:r>
    </w:p>
    <w:p w:rsidR="00724CA4" w:rsidRDefault="00E62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ПМ.05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работ по реализации технологических процессов в машиностроительном производстве</w:t>
      </w:r>
    </w:p>
    <w:p w:rsidR="00724CA4" w:rsidRDefault="00724C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E622C1">
      <w:pPr>
        <w:pStyle w:val="110"/>
        <w:numPr>
          <w:ilvl w:val="1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Цель и место профессионального модуля в структуре образовательной программы </w:t>
      </w:r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Цель модуля: освоение вида деятельности «Организация работ по реализации технологических процессов в машиностроительном производстве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Профессиональный модуль включен в обязательную часть образовательной программы </w:t>
      </w:r>
    </w:p>
    <w:p w:rsidR="00724CA4" w:rsidRDefault="00E622C1">
      <w:pPr>
        <w:pStyle w:val="110"/>
        <w:ind w:left="420" w:firstLine="0"/>
        <w:rPr>
          <w:rFonts w:ascii="Times New Roman" w:hAnsi="Times New Roman"/>
        </w:rPr>
      </w:pPr>
      <w:r>
        <w:t>1.2.</w:t>
      </w:r>
      <w:r>
        <w:rPr>
          <w:rFonts w:ascii="Times New Roman" w:hAnsi="Times New Roman"/>
        </w:rPr>
        <w:t>Планируемые результаты освоения профессионального модуля</w:t>
      </w:r>
    </w:p>
    <w:p w:rsidR="00724CA4" w:rsidRDefault="00E622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724CA4" w:rsidRDefault="00E622C1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должен:</w:t>
      </w:r>
    </w:p>
    <w:tbl>
      <w:tblPr>
        <w:tblStyle w:val="af9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097"/>
        <w:gridCol w:w="2752"/>
        <w:gridCol w:w="2752"/>
        <w:gridCol w:w="2752"/>
      </w:tblGrid>
      <w:tr w:rsidR="00724CA4"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Код ОК, ПК</w:t>
            </w:r>
          </w:p>
        </w:tc>
        <w:tc>
          <w:tcPr>
            <w:tcW w:w="27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Уметь</w:t>
            </w:r>
          </w:p>
        </w:tc>
        <w:tc>
          <w:tcPr>
            <w:tcW w:w="27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Знать</w:t>
            </w:r>
          </w:p>
        </w:tc>
        <w:tc>
          <w:tcPr>
            <w:tcW w:w="27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Владеть навыками</w:t>
            </w:r>
          </w:p>
        </w:tc>
      </w:tr>
      <w:tr w:rsidR="00724CA4">
        <w:tc>
          <w:tcPr>
            <w:tcW w:w="1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</w:p>
        </w:tc>
      </w:tr>
      <w:tr w:rsidR="00724CA4">
        <w:trPr>
          <w:trHeight w:val="425"/>
        </w:trPr>
        <w:tc>
          <w:tcPr>
            <w:tcW w:w="109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организации производственного процесса, позволяющего увеличить производительность труда, определять потребность в персонале для организации производственных процессов;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оценивать наличие и потребность в материальных ресурсах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для обеспечения производственных задач, формировать рабочие задания и инструкции к ним в соответствии с производственными задачами, рассчитывать энергетические, информационные и материально-технические ресурсы в соответствии с производственными задачами;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принимать оперативные меры при выявлении отклонений от заданных параметров планового задания при его выполнении персоналом структурного подразделения. , определять потребность в развитии профессиональных компетенций подчиненного персонала для решения производственных задач.    ;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организовывать рабочие места в соответствии с требованиями охраны труда и бережливого производства в соответствии с производственными задачами, разрабатывать предложения на основании анализа организации передовых производств по оптимизации деятельности структурного подразделения;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основы производственного менеджмента, методы эффективного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основного и вспомогательного оборудования машиностроительного производства, основы ресурсного обеспечения деятельности структурного подразделения, основы гражданского, административного, трудового и налогового законодательства в части регулирования деятельности структурного подразделения, виды финансовых документов и правила работы с ними при производстве и реализации продукции машиностроительного производства, виды автоматизированных систем управления и учета, правила работы с ними, стандарты антикоррупционного поведения; факторы, оказывающие воздействие на эффективность показателей ресурсосбережения , методы оценки эффективности использования ресурсосберегающих технологий;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и нормы, обеспечивающие защиту жизни и сохранения здоровья человека, управление безопасностью жизнедеятельности на предприятии, эффективные мероприятия по охране окружающей среды, применяемые в машиностроении;</w:t>
            </w:r>
          </w:p>
        </w:tc>
        <w:tc>
          <w:tcPr>
            <w:tcW w:w="27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планирования и нормировании работ машиностроительных цехов, постановке производственных задач персоналу, осуществляющему наладку станков и оборудования в металлообработке, применении технологий эффективных коммуникаций в управлении деятельностью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подчиненного персонал, мотивации, обучении, решении конфликтных ситуаций;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подготовке и корректировке финансовых документов по производству и реализации продукции машиностроительного производства;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контроле качества продукции требованиям нормативной документации, анализе причин, разработке, реализации и улучшении процессов системы менеджмента качества структурного подразделения, разработке предложений по корректировке и совершенствованию действующего технологического процесса;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определении факторов, оказывающих воздействие на эффективность показателей ресурсосбережения, реализации методов ресурсосбережения на предприятиях машиностроения, обеспечении производства выполняемых работ с соблюдением норм и правил охраны труда, защиты жизни и сохранения здоровья человека, охраны окружающей среды, применении методов бережливого производства;</w:t>
            </w:r>
          </w:p>
        </w:tc>
      </w:tr>
    </w:tbl>
    <w:p w:rsidR="00724CA4" w:rsidRDefault="00724CA4">
      <w:pPr>
        <w:pStyle w:val="110"/>
        <w:ind w:firstLine="0"/>
        <w:rPr>
          <w:rFonts w:ascii="Times New Roman" w:hAnsi="Times New Roman"/>
        </w:rPr>
      </w:pPr>
    </w:p>
    <w:p w:rsidR="00724CA4" w:rsidRDefault="00E622C1">
      <w:pPr>
        <w:pStyle w:val="110"/>
        <w:ind w:left="420" w:firstLine="0"/>
        <w:rPr>
          <w:rFonts w:ascii="Times New Roman" w:hAnsi="Times New Roman"/>
        </w:rPr>
      </w:pPr>
      <w:r>
        <w:lastRenderedPageBreak/>
        <w:t>1.3.</w:t>
      </w:r>
      <w:r>
        <w:rPr>
          <w:rFonts w:ascii="Times New Roman" w:hAnsi="Times New Roman"/>
        </w:rPr>
        <w:t>Обоснование часов вариативной части ОПОП-П</w:t>
      </w:r>
    </w:p>
    <w:tbl>
      <w:tblPr>
        <w:tblStyle w:val="af9"/>
        <w:tblW w:w="0" w:type="auto"/>
        <w:tblInd w:w="-5" w:type="dxa"/>
        <w:tblLook w:val="04A0" w:firstRow="1" w:lastRow="0" w:firstColumn="1" w:lastColumn="0" w:noHBand="0" w:noVBand="1"/>
      </w:tblPr>
      <w:tblGrid>
        <w:gridCol w:w="841"/>
        <w:gridCol w:w="2304"/>
        <w:gridCol w:w="2089"/>
        <w:gridCol w:w="1955"/>
        <w:gridCol w:w="1029"/>
        <w:gridCol w:w="1641"/>
      </w:tblGrid>
      <w:tr w:rsidR="00724CA4" w:rsidTr="00A30778">
        <w:tc>
          <w:tcPr>
            <w:tcW w:w="949" w:type="dxa"/>
          </w:tcPr>
          <w:p w:rsidR="00724CA4" w:rsidRDefault="00E622C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2304" w:type="dxa"/>
          </w:tcPr>
          <w:p w:rsidR="00724CA4" w:rsidRDefault="00E622C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2089" w:type="dxa"/>
          </w:tcPr>
          <w:p w:rsidR="00724CA4" w:rsidRDefault="00E622C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774" w:type="dxa"/>
          </w:tcPr>
          <w:p w:rsidR="00724CA4" w:rsidRDefault="00E622C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102" w:type="dxa"/>
          </w:tcPr>
          <w:p w:rsidR="00724CA4" w:rsidRDefault="00E622C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41" w:type="dxa"/>
          </w:tcPr>
          <w:p w:rsidR="00724CA4" w:rsidRDefault="00E622C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A30778" w:rsidTr="00A30778">
        <w:tc>
          <w:tcPr>
            <w:tcW w:w="949" w:type="dxa"/>
          </w:tcPr>
          <w:p w:rsidR="00A30778" w:rsidRDefault="00A3077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04" w:type="dxa"/>
          </w:tcPr>
          <w:p w:rsidR="00A30778" w:rsidRDefault="00A30778" w:rsidP="00A30778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89" w:type="dxa"/>
          </w:tcPr>
          <w:p w:rsidR="00A30778" w:rsidRDefault="00A30778" w:rsidP="00A30778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74" w:type="dxa"/>
          </w:tcPr>
          <w:p w:rsidR="00A30778" w:rsidRPr="00A30778" w:rsidRDefault="00A30778" w:rsidP="00925071">
            <w:pPr>
              <w:rPr>
                <w:rFonts w:ascii="Times New Roman" w:hAnsi="Times New Roman" w:cs="Times New Roman"/>
              </w:rPr>
            </w:pPr>
            <w:r w:rsidRPr="00A30778">
              <w:rPr>
                <w:rFonts w:ascii="Times New Roman" w:hAnsi="Times New Roman" w:cs="Times New Roman"/>
              </w:rPr>
              <w:t xml:space="preserve">Учебная практика </w:t>
            </w:r>
          </w:p>
        </w:tc>
        <w:tc>
          <w:tcPr>
            <w:tcW w:w="1102" w:type="dxa"/>
          </w:tcPr>
          <w:p w:rsidR="00A30778" w:rsidRPr="00A30778" w:rsidRDefault="00A30778" w:rsidP="00925071">
            <w:pPr>
              <w:rPr>
                <w:rFonts w:ascii="Times New Roman" w:hAnsi="Times New Roman" w:cs="Times New Roman"/>
              </w:rPr>
            </w:pPr>
            <w:r w:rsidRPr="00A3077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41" w:type="dxa"/>
          </w:tcPr>
          <w:p w:rsidR="00A30778" w:rsidRPr="00A30778" w:rsidRDefault="00A30778" w:rsidP="00925071">
            <w:pPr>
              <w:rPr>
                <w:rFonts w:ascii="Times New Roman" w:hAnsi="Times New Roman" w:cs="Times New Roman"/>
              </w:rPr>
            </w:pPr>
            <w:r w:rsidRPr="00A30778">
              <w:rPr>
                <w:rFonts w:ascii="Times New Roman" w:hAnsi="Times New Roman" w:cs="Times New Roman"/>
              </w:rPr>
              <w:t xml:space="preserve">По запросу работодателя </w:t>
            </w:r>
          </w:p>
        </w:tc>
      </w:tr>
      <w:tr w:rsidR="00A30778" w:rsidTr="00A30778">
        <w:tc>
          <w:tcPr>
            <w:tcW w:w="949" w:type="dxa"/>
          </w:tcPr>
          <w:p w:rsidR="00A30778" w:rsidRDefault="00A30778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04" w:type="dxa"/>
          </w:tcPr>
          <w:p w:rsidR="00A30778" w:rsidRDefault="00A30778" w:rsidP="00A30778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89" w:type="dxa"/>
          </w:tcPr>
          <w:p w:rsidR="00A30778" w:rsidRDefault="00A30778" w:rsidP="00A30778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74" w:type="dxa"/>
          </w:tcPr>
          <w:p w:rsidR="00A30778" w:rsidRPr="00A30778" w:rsidRDefault="00A30778" w:rsidP="00925071">
            <w:pPr>
              <w:rPr>
                <w:rFonts w:ascii="Times New Roman" w:hAnsi="Times New Roman" w:cs="Times New Roman"/>
              </w:rPr>
            </w:pPr>
            <w:r w:rsidRPr="00A30778">
              <w:rPr>
                <w:rFonts w:ascii="Times New Roman" w:hAnsi="Times New Roman" w:cs="Times New Roman"/>
              </w:rPr>
              <w:t xml:space="preserve">Производственная практика </w:t>
            </w:r>
          </w:p>
        </w:tc>
        <w:tc>
          <w:tcPr>
            <w:tcW w:w="1102" w:type="dxa"/>
          </w:tcPr>
          <w:p w:rsidR="00A30778" w:rsidRPr="00A30778" w:rsidRDefault="00A30778" w:rsidP="00925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41" w:type="dxa"/>
          </w:tcPr>
          <w:p w:rsidR="00A30778" w:rsidRPr="00A30778" w:rsidRDefault="00A30778" w:rsidP="00925071">
            <w:pPr>
              <w:rPr>
                <w:rFonts w:ascii="Times New Roman" w:hAnsi="Times New Roman" w:cs="Times New Roman"/>
              </w:rPr>
            </w:pPr>
            <w:r w:rsidRPr="00A30778">
              <w:rPr>
                <w:rFonts w:ascii="Times New Roman" w:hAnsi="Times New Roman" w:cs="Times New Roman"/>
              </w:rPr>
              <w:t xml:space="preserve">По запросу работодателя </w:t>
            </w:r>
          </w:p>
        </w:tc>
      </w:tr>
    </w:tbl>
    <w:p w:rsidR="00724CA4" w:rsidRDefault="00724CA4">
      <w:pPr>
        <w:pStyle w:val="13"/>
        <w:rPr>
          <w:rFonts w:ascii="Times New Roman" w:hAnsi="Times New Roman"/>
        </w:rPr>
      </w:pPr>
    </w:p>
    <w:p w:rsidR="00724CA4" w:rsidRDefault="00E622C1">
      <w:pPr>
        <w:pStyle w:val="13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профессионального модуля</w:t>
      </w:r>
    </w:p>
    <w:p w:rsidR="00724CA4" w:rsidRDefault="00E622C1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модуля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724CA4">
        <w:trPr>
          <w:trHeight w:val="23"/>
        </w:trPr>
        <w:tc>
          <w:tcPr>
            <w:tcW w:w="2460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практической подготовки</w:t>
            </w:r>
          </w:p>
        </w:tc>
      </w:tr>
      <w:tr w:rsidR="00724CA4">
        <w:trPr>
          <w:trHeight w:val="23"/>
        </w:trPr>
        <w:tc>
          <w:tcPr>
            <w:tcW w:w="2460" w:type="pct"/>
            <w:vAlign w:val="center"/>
          </w:tcPr>
          <w:p w:rsidR="00724CA4" w:rsidRDefault="00E622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134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</w:tr>
      <w:tr w:rsidR="00724CA4">
        <w:trPr>
          <w:trHeight w:val="23"/>
        </w:trPr>
        <w:tc>
          <w:tcPr>
            <w:tcW w:w="2460" w:type="pct"/>
            <w:vAlign w:val="center"/>
          </w:tcPr>
          <w:p w:rsidR="00724CA4" w:rsidRDefault="00E622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34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724CA4">
        <w:trPr>
          <w:trHeight w:val="23"/>
        </w:trPr>
        <w:tc>
          <w:tcPr>
            <w:tcW w:w="2460" w:type="pct"/>
            <w:vAlign w:val="center"/>
          </w:tcPr>
          <w:p w:rsidR="00724CA4" w:rsidRDefault="00E622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4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724CA4">
        <w:trPr>
          <w:trHeight w:val="23"/>
        </w:trPr>
        <w:tc>
          <w:tcPr>
            <w:tcW w:w="2460" w:type="pct"/>
            <w:vAlign w:val="center"/>
          </w:tcPr>
          <w:p w:rsidR="00724CA4" w:rsidRDefault="00E622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1195" w:type="pct"/>
            <w:vAlign w:val="center"/>
          </w:tcPr>
          <w:p w:rsidR="00724CA4" w:rsidRDefault="00724C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5" w:type="pct"/>
            <w:vAlign w:val="center"/>
          </w:tcPr>
          <w:p w:rsidR="00724CA4" w:rsidRDefault="00724C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CA4">
        <w:trPr>
          <w:trHeight w:val="23"/>
        </w:trPr>
        <w:tc>
          <w:tcPr>
            <w:tcW w:w="2460" w:type="pct"/>
            <w:vAlign w:val="center"/>
          </w:tcPr>
          <w:p w:rsidR="00724CA4" w:rsidRDefault="00E622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72</w:t>
            </w:r>
          </w:p>
        </w:tc>
      </w:tr>
      <w:tr w:rsidR="00724CA4">
        <w:trPr>
          <w:trHeight w:val="23"/>
        </w:trPr>
        <w:tc>
          <w:tcPr>
            <w:tcW w:w="2460" w:type="pct"/>
            <w:vAlign w:val="center"/>
          </w:tcPr>
          <w:p w:rsidR="00724CA4" w:rsidRDefault="00E622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72</w:t>
            </w:r>
          </w:p>
        </w:tc>
      </w:tr>
      <w:tr w:rsidR="00724CA4">
        <w:trPr>
          <w:trHeight w:val="517"/>
        </w:trPr>
        <w:tc>
          <w:tcPr>
            <w:tcW w:w="2460" w:type="pct"/>
            <w:vMerge w:val="restart"/>
            <w:vAlign w:val="center"/>
          </w:tcPr>
          <w:p w:rsidR="00724CA4" w:rsidRDefault="00E622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195" w:type="pct"/>
            <w:vMerge w:val="restar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45" w:type="pct"/>
            <w:vMerge w:val="restart"/>
            <w:vAlign w:val="center"/>
          </w:tcPr>
          <w:p w:rsidR="00724CA4" w:rsidRDefault="00724CA4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724CA4">
        <w:trPr>
          <w:trHeight w:val="23"/>
        </w:trPr>
        <w:tc>
          <w:tcPr>
            <w:tcW w:w="2460" w:type="pct"/>
            <w:vAlign w:val="center"/>
          </w:tcPr>
          <w:p w:rsidR="00724CA4" w:rsidRDefault="00E622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аттестация, в том числе:</w:t>
            </w:r>
          </w:p>
          <w:p w:rsidR="00724CA4" w:rsidRDefault="00E622C1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МДК 05.01 в форме дифференцированного зачета</w:t>
            </w:r>
          </w:p>
          <w:p w:rsidR="00724CA4" w:rsidRDefault="00E622C1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УП 05 в форме зачета</w:t>
            </w:r>
          </w:p>
          <w:p w:rsidR="00724CA4" w:rsidRDefault="00E622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ПП 05 в форме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br/>
              <w:t>ПМ 05 в форме экзамена</w:t>
            </w:r>
          </w:p>
        </w:tc>
        <w:tc>
          <w:tcPr>
            <w:tcW w:w="119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45" w:type="pct"/>
            <w:vAlign w:val="center"/>
          </w:tcPr>
          <w:p w:rsidR="00724CA4" w:rsidRDefault="00724C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CA4">
        <w:trPr>
          <w:trHeight w:val="23"/>
        </w:trPr>
        <w:tc>
          <w:tcPr>
            <w:tcW w:w="2460" w:type="pct"/>
            <w:vAlign w:val="center"/>
          </w:tcPr>
          <w:p w:rsidR="00724CA4" w:rsidRDefault="00E622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1345" w:type="pct"/>
            <w:vAlign w:val="center"/>
          </w:tcPr>
          <w:p w:rsidR="00724CA4" w:rsidRDefault="00E622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</w:t>
            </w:r>
          </w:p>
        </w:tc>
      </w:tr>
    </w:tbl>
    <w:p w:rsidR="00724CA4" w:rsidRDefault="00724C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724CA4">
          <w:pgSz w:w="11907" w:h="16840"/>
          <w:pgMar w:top="1134" w:right="851" w:bottom="992" w:left="1418" w:header="709" w:footer="709" w:gutter="0"/>
          <w:cols w:space="720"/>
          <w:docGrid w:linePitch="360"/>
        </w:sectPr>
      </w:pPr>
    </w:p>
    <w:p w:rsidR="00724CA4" w:rsidRDefault="00E622C1">
      <w:pPr>
        <w:pStyle w:val="110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lastRenderedPageBreak/>
        <w:t xml:space="preserve">2.2. Структура профессионального модуля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2"/>
        <w:gridCol w:w="6605"/>
        <w:gridCol w:w="1657"/>
        <w:gridCol w:w="979"/>
        <w:gridCol w:w="827"/>
        <w:gridCol w:w="872"/>
        <w:gridCol w:w="654"/>
        <w:gridCol w:w="738"/>
        <w:gridCol w:w="651"/>
        <w:gridCol w:w="645"/>
      </w:tblGrid>
      <w:tr w:rsidR="00724CA4">
        <w:trPr>
          <w:cantSplit/>
          <w:trHeight w:val="3271"/>
        </w:trPr>
        <w:tc>
          <w:tcPr>
            <w:tcW w:w="436" w:type="pct"/>
            <w:tcBorders>
              <w:bottom w:val="single" w:sz="4" w:space="0" w:color="000000"/>
            </w:tcBorders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2212" w:type="pct"/>
            <w:tcBorders>
              <w:bottom w:val="single" w:sz="4" w:space="0" w:color="000000"/>
            </w:tcBorders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555" w:type="pct"/>
            <w:tcBorders>
              <w:bottom w:val="single" w:sz="4" w:space="0" w:color="000000"/>
            </w:tcBorders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328" w:type="pct"/>
            <w:tcBorders>
              <w:bottom w:val="single" w:sz="4" w:space="0" w:color="000000"/>
            </w:tcBorders>
            <w:textDirection w:val="btLr"/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277" w:type="pct"/>
            <w:shd w:val="clear" w:color="FFFFFF" w:fill="D9D9D9" w:themeFill="background1" w:themeFillShade="D9"/>
            <w:textDirection w:val="btLr"/>
            <w:vAlign w:val="center"/>
          </w:tcPr>
          <w:p w:rsidR="00724CA4" w:rsidRDefault="00E622C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Обучение по МДК, в т.ч.:</w:t>
            </w:r>
          </w:p>
        </w:tc>
        <w:tc>
          <w:tcPr>
            <w:tcW w:w="292" w:type="pct"/>
            <w:textDirection w:val="btLr"/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19" w:type="pct"/>
            <w:textDirection w:val="btLr"/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47" w:type="pct"/>
            <w:textDirection w:val="btLr"/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218" w:type="pct"/>
            <w:shd w:val="clear" w:color="FFFFFF" w:fill="D9D9D9" w:themeFill="background1" w:themeFillShade="D9"/>
            <w:textDirection w:val="btLr"/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216" w:type="pct"/>
            <w:shd w:val="clear" w:color="FFFFFF" w:fill="D9D9D9" w:themeFill="background1" w:themeFillShade="D9"/>
            <w:textDirection w:val="btL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724CA4">
        <w:trPr>
          <w:cantSplit/>
          <w:trHeight w:val="73"/>
        </w:trPr>
        <w:tc>
          <w:tcPr>
            <w:tcW w:w="436" w:type="pct"/>
            <w:tcBorders>
              <w:bottom w:val="single" w:sz="4" w:space="0" w:color="000000"/>
            </w:tcBorders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12" w:type="pct"/>
            <w:tcBorders>
              <w:bottom w:val="single" w:sz="4" w:space="0" w:color="000000"/>
            </w:tcBorders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5" w:type="pct"/>
            <w:tcBorders>
              <w:bottom w:val="single" w:sz="4" w:space="0" w:color="000000"/>
            </w:tcBorders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8" w:type="pct"/>
            <w:tcBorders>
              <w:bottom w:val="single" w:sz="4" w:space="0" w:color="000000"/>
            </w:tcBorders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7" w:type="pct"/>
            <w:shd w:val="clear" w:color="FFFFFF" w:fill="D9D9D9" w:themeFill="background1" w:themeFillShade="D9"/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2" w:type="pct"/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9" w:type="pct"/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7" w:type="pct"/>
            <w:vAlign w:val="center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8" w:type="pct"/>
            <w:shd w:val="clear" w:color="FFFFFF" w:fill="D9D9D9" w:themeFill="background1" w:themeFillShade="D9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pct"/>
            <w:shd w:val="clear" w:color="FFFFFF" w:fill="D9D9D9" w:themeFill="background1" w:themeFillShade="D9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724CA4">
        <w:tc>
          <w:tcPr>
            <w:tcW w:w="1302" w:type="dxa"/>
            <w:vMerge w:val="restart"/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</w:tc>
        <w:tc>
          <w:tcPr>
            <w:tcW w:w="2212" w:type="pct"/>
          </w:tcPr>
          <w:p w:rsidR="00724CA4" w:rsidRDefault="00E622C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МДК 05.01.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Планирование, организация и контроль деятельности подчиненного персонала</w:t>
            </w:r>
          </w:p>
        </w:tc>
        <w:tc>
          <w:tcPr>
            <w:tcW w:w="555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28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292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219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8" w:type="pct"/>
            <w:shd w:val="clear" w:color="FFFFFF" w:fill="D9D9D9" w:themeFill="background1" w:themeFillShade="D9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24CA4">
        <w:trPr>
          <w:trHeight w:val="314"/>
        </w:trPr>
        <w:tc>
          <w:tcPr>
            <w:tcW w:w="436" w:type="pct"/>
            <w:vMerge/>
          </w:tcPr>
          <w:p w:rsidR="00724CA4" w:rsidRDefault="00724CA4"/>
        </w:tc>
        <w:tc>
          <w:tcPr>
            <w:tcW w:w="2212" w:type="pct"/>
          </w:tcPr>
          <w:p w:rsidR="00724CA4" w:rsidRDefault="00E622C1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555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28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6" w:type="pct"/>
            <w:shd w:val="clear" w:color="FFFFFF" w:fill="D9D9D9" w:themeFill="background1" w:themeFillShade="D9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24CA4">
        <w:trPr>
          <w:trHeight w:val="314"/>
        </w:trPr>
        <w:tc>
          <w:tcPr>
            <w:tcW w:w="436" w:type="pct"/>
            <w:vMerge/>
          </w:tcPr>
          <w:p w:rsidR="00724CA4" w:rsidRDefault="00724CA4"/>
        </w:tc>
        <w:tc>
          <w:tcPr>
            <w:tcW w:w="2212" w:type="pct"/>
          </w:tcPr>
          <w:p w:rsidR="00724CA4" w:rsidRDefault="00E622C1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555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28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  <w:tr w:rsidR="00724CA4">
        <w:trPr>
          <w:trHeight w:val="491"/>
        </w:trPr>
        <w:tc>
          <w:tcPr>
            <w:tcW w:w="436" w:type="pct"/>
            <w:vMerge w:val="restart"/>
          </w:tcPr>
          <w:p w:rsidR="00724CA4" w:rsidRDefault="00724CA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2" w:type="pct"/>
            <w:vMerge w:val="restart"/>
          </w:tcPr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Консультации</w:t>
            </w:r>
          </w:p>
        </w:tc>
        <w:tc>
          <w:tcPr>
            <w:tcW w:w="555" w:type="pct"/>
            <w:vMerge w:val="restar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" w:type="pct"/>
            <w:vMerge w:val="restart"/>
            <w:shd w:val="clear" w:color="FFFFFF" w:fill="FFFFFF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vMerge w:val="restart"/>
            <w:shd w:val="clear" w:color="FFFFFF" w:fill="D9D9D9" w:themeFill="background1" w:themeFillShade="D9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gridSpan w:val="3"/>
            <w:vMerge w:val="restart"/>
            <w:shd w:val="clear" w:color="FFFFFF" w:fill="FFFFFF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vMerge w:val="restart"/>
            <w:shd w:val="clear" w:color="FFFFFF" w:fill="D9D9D9" w:themeFill="background1" w:themeFillShade="D9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 w:val="restart"/>
            <w:shd w:val="clear" w:color="FFFFFF" w:fill="D9D9D9" w:themeFill="background1" w:themeFillShade="D9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24CA4">
        <w:tc>
          <w:tcPr>
            <w:tcW w:w="436" w:type="pct"/>
          </w:tcPr>
          <w:p w:rsidR="00724CA4" w:rsidRDefault="00724CA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2" w:type="pct"/>
          </w:tcPr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555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8" w:type="pct"/>
            <w:shd w:val="clear" w:color="FFFFFF" w:fill="FFFFFF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shd w:val="clear" w:color="FFFFFF" w:fill="D9D9D9" w:themeFill="background1" w:themeFillShade="D9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24CA4">
        <w:trPr>
          <w:trHeight w:val="217"/>
        </w:trPr>
        <w:tc>
          <w:tcPr>
            <w:tcW w:w="436" w:type="pct"/>
          </w:tcPr>
          <w:p w:rsidR="00724CA4" w:rsidRDefault="00724CA4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12" w:type="pct"/>
          </w:tcPr>
          <w:p w:rsidR="00724CA4" w:rsidRDefault="00E622C1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555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328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292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219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" w:type="pct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8" w:type="pct"/>
            <w:shd w:val="clear" w:color="FFFFFF" w:fill="D9D9D9" w:themeFill="background1" w:themeFillShade="D9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6" w:type="pct"/>
            <w:shd w:val="clear" w:color="FFFFFF" w:fill="D9D9D9" w:themeFill="background1" w:themeFillShade="D9"/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724CA4" w:rsidRDefault="00724C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E622C1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2.3. Содержание профессионального модуля</w:t>
      </w:r>
    </w:p>
    <w:tbl>
      <w:tblPr>
        <w:tblStyle w:val="af9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7361"/>
        <w:gridCol w:w="2693"/>
        <w:gridCol w:w="2349"/>
      </w:tblGrid>
      <w:tr w:rsidR="00724CA4">
        <w:tc>
          <w:tcPr>
            <w:tcW w:w="2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36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9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ак. ч.</w:t>
            </w:r>
          </w:p>
        </w:tc>
        <w:tc>
          <w:tcPr>
            <w:tcW w:w="234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24CA4">
        <w:tc>
          <w:tcPr>
            <w:tcW w:w="9888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МДК 05.01 Планирование, организация и контроль деятельности подчиненного персонала</w:t>
            </w:r>
          </w:p>
        </w:tc>
        <w:tc>
          <w:tcPr>
            <w:tcW w:w="269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1.1. Формирование организационной структуры подразделения</w:t>
            </w:r>
          </w:p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53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Производственная структура машиностроительного предприятия. Регламентирующая документация.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Цели и задачи структурного подразделения. Формирование организационной структуры подразделения. 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 Регламентация и департаментизация Оформление оперативных документов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Основные и вспомогательные бизнес-процессы. Модели расчета, используемые для обеспечения организационных структур, численности персонала. Определение структуры организации промышленного предприятия (по вариантам)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c>
          <w:tcPr>
            <w:tcW w:w="252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1.2. Планирование выполнения производственной программы</w:t>
            </w:r>
          </w:p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показатели производственной программы. Структура производственного процесса.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 Принципы формирования участков и цехов. Состав и методика расчета площади цеха. Проектирование планировки участка производства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 5.4.</w:t>
            </w:r>
          </w:p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занятие. Выбор типа оборудования. Расчет количества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основного оборудования. Производственный цикл. Показатели технологичности изделий. Планирование выполнения производственной программы. Виды движения предметов труда в процессе производства. Особенности организации поточного производства. Планирование выполнения производственной программы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349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c>
          <w:tcPr>
            <w:tcW w:w="252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 1.3. Оперативное управление производством и технологическим подразделением</w:t>
            </w:r>
          </w:p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и функции нормирования труда. Виды норм труда (норма времени, норма выработки, норма обслуживания, норма численности). Органы управления, понятие и классификация функций управления.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 Расчет нормативов и норм труда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Управленческий цикл. Методы управления. Структура и процесс принятия управленческого решения. Риск при принятии решений. Цели и основные принципы стратегического управления. Этапы стратегического планирования. Типы стратегий управления персоналом. Определение показателей производительности труда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rPr>
          <w:trHeight w:val="269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как объект менеджмента. Основные типы структур организации. 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1.4. Структурное подразделение как «центр формирования прибыли и учета затрат»</w:t>
            </w:r>
          </w:p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оценка экономической эффективности в рамках подразделения.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Роль структурного подразделения в достижении экономических целей организации (предприятия). 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 Оценка экономической эффективности деятельности подразделения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занятие. Оценка резервов повышения эффективности деятельности подразделения 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c>
          <w:tcPr>
            <w:tcW w:w="252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 1.5. Оформление финансовых документы, процессов и процедур</w:t>
            </w:r>
          </w:p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финансово-экономических документов предприятия. Приходные и расходные накладные, кассовые ордера. Распоряжение руководителя о выдаче денежных средств под отчет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. Расчет начислений с оплат труда, справки, расчеты распределения накладных расходов. Изучение состава и содержания финансовых документов подразделения.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Отчеты о плановой (фактической) себестоимости. Формы налогового учета и отчетности (счет-фактура). Налоговые декларации. Заполнение финансово-экономических документов предприятия.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Разработка инструкций по делопроизводству для подразделения.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rPr>
          <w:trHeight w:val="269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Планово-экономическая документация. Формы статистической отчетности. 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1.6. Принципы системы менеджмента качества по ГОСТ Р ИСО 9001-2015</w:t>
            </w:r>
          </w:p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развития системы ИСО 9001. Определение области применения системы менеджмента качества. Планирование изменений. Средства обеспечения.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  Управление документированной информацией. Изучение систем менеджмента качества различных предприятий. Описание бизнес-процессов подразделения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</w:tc>
      </w:tr>
      <w:tr w:rsidR="00724CA4">
        <w:trPr>
          <w:trHeight w:val="269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на стадиях жизненного цикла продукции и услуг.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1.7.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Разработка, внедрение и подтверждение системы менеджмента качества в подразделении</w:t>
            </w:r>
          </w:p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состояния подразделений и организации в целом. Формирование рабочей документации, мероприятий, рабочих проектов. 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Обучение руководителей и специалистов современным принципам менеджмента качества. Сложности внедрения СМК. Тестирование СМК и внутренний аудит. Разработка системы менеджмента качества.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</w:tc>
      </w:tr>
      <w:tr w:rsidR="00724CA4">
        <w:tc>
          <w:tcPr>
            <w:tcW w:w="252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1.8. Охрана труда и безопасность жизнедеятельности</w:t>
            </w:r>
          </w:p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«охрана труда». Нормативно-правовые основы охраны труда. Организация надзора и контроля за охраной труда в промышленности. 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Создание чертежа планировочного решения цеха механобработки для реализации технологического процесса изготовления детали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  Нанесение конструктивных элементов и размеров на планировочное решение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Расстановка оборудования на чертеже планировочного решения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Создание спецификации для планировочного решения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rPr>
          <w:trHeight w:val="269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охране труда на предприятии Обеспечение безопасности технологического оборудования и основных производственных процессов.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1.9. Защита окружающей среды</w:t>
            </w:r>
          </w:p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Экологические опасности и их причины на производстве. 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занятие.  Определение источников и путей решения проблем загрязнения поверхностных вод промышленным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предприятием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занятие. Организация контроля за состоянием окружающей среды.  Составление карты организации рабочего места оператора с ПУ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c>
          <w:tcPr>
            <w:tcW w:w="252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1.10. Ресурсосбережение и бережливое производство</w:t>
            </w:r>
          </w:p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61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Бережливое производства, как модель повышения эффективности производства 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34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Практическое занятие. Внедрение модели бережливого производства на предприятии. Установление связей между методами ресурсосбережения и видами ресурсов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ОК 01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5.1.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5.2.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5.3.</w:t>
            </w:r>
          </w:p>
          <w:p w:rsidR="00724CA4" w:rsidRDefault="00E622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ПК 5.4.</w:t>
            </w:r>
          </w:p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252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CA4" w:rsidRDefault="00724CA4"/>
        </w:tc>
        <w:tc>
          <w:tcPr>
            <w:tcW w:w="7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Практическое занятие. Энергосбережение.  Составление таблицы «Мероприятия по энергосбережению на машиностроительном предприятии»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c>
          <w:tcPr>
            <w:tcW w:w="9888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Курсовой проект (работа) </w:t>
            </w:r>
          </w:p>
        </w:tc>
        <w:tc>
          <w:tcPr>
            <w:tcW w:w="269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4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9888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Учебная практика 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работ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Организационная структура предприятия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Составление карт создания потока ценностей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Оценка показателей производительности труда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Формулирование запросов к кадровым службам по подбору и развитию персонала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Оценка наличия и потребности в материальных ресурсах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Визуализация рабочих заданий и инструкций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Оперативный контроль параметров планового задания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Оценка уровня компетентности и мотивации персонала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Определение потребностей в развитии профессиональных компетенций подчиненного персонала для решения производственных задач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Организация рабочих мест в соответствии с требованиями охраны труда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 Организация рабочих мест в соответствии с требованиями бережливого производства</w:t>
            </w:r>
          </w:p>
        </w:tc>
        <w:tc>
          <w:tcPr>
            <w:tcW w:w="269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234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9888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Производственная практика 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Виды работ 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Изучение планов производства и структуры сменно-суточного задания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Участие в производственных совещаниях различного уровня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Хронометраж наладки станков и оборудования в металлообработке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 Изучение технологий коммуникаций в формальном и неформальном общении персонала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Разработка систем мотивации, обучения, порядка решения конфликтных ситуаций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Подготовка и корректировка финансовых документов по закупкам, производству и реализации продукции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Изучение системы менеджмента качества предприятия, порядка её разработки и фактической реализации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Улучшение процессов системы менеджемента качества структурного подразделения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Изучение подходов реализации методов ресурсосбережения на предприятиях машиностроения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Изучение реализации норм и правил охраны труда, оценка условий труда</w:t>
            </w:r>
          </w:p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 Применение различных методов бережливого производства в работе структрного подразделения</w:t>
            </w:r>
          </w:p>
        </w:tc>
        <w:tc>
          <w:tcPr>
            <w:tcW w:w="269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234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rPr>
          <w:trHeight w:val="276"/>
        </w:trPr>
        <w:tc>
          <w:tcPr>
            <w:tcW w:w="9888" w:type="dxa"/>
            <w:gridSpan w:val="2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2693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9888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69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4CA4">
        <w:tc>
          <w:tcPr>
            <w:tcW w:w="9888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269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322</w:t>
            </w:r>
          </w:p>
        </w:tc>
        <w:tc>
          <w:tcPr>
            <w:tcW w:w="234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4CA4" w:rsidRDefault="00724CA4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</w:p>
    <w:p w:rsidR="00724CA4" w:rsidRDefault="00724C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24CA4" w:rsidRDefault="00E622C1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br w:type="page" w:clear="all"/>
      </w:r>
    </w:p>
    <w:p w:rsidR="00724CA4" w:rsidRDefault="00724CA4">
      <w:pPr>
        <w:rPr>
          <w:rFonts w:ascii="Times New Roman" w:eastAsia="Times New Roman" w:hAnsi="Times New Roman" w:cs="Times New Roman"/>
          <w:i/>
          <w:lang w:eastAsia="ru-RU"/>
        </w:rPr>
        <w:sectPr w:rsidR="00724CA4">
          <w:pgSz w:w="16840" w:h="11907" w:orient="landscape"/>
          <w:pgMar w:top="1418" w:right="1134" w:bottom="851" w:left="992" w:header="709" w:footer="709" w:gutter="0"/>
          <w:cols w:space="720"/>
          <w:docGrid w:linePitch="360"/>
        </w:sectPr>
      </w:pPr>
    </w:p>
    <w:p w:rsidR="00724CA4" w:rsidRDefault="00E622C1">
      <w:pPr>
        <w:pStyle w:val="1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 Условия реализации профессионального модуля</w:t>
      </w:r>
    </w:p>
    <w:p w:rsidR="00724CA4" w:rsidRDefault="00E622C1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Кабинет общепрофессиональных дисциплин и профессиональных модулей оснащенный в соответствии с приложением 3 ПОП-П. </w:t>
      </w:r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Лаборатории «Информационные технологии в планировании производственных процессов», «Метрология, стандартизация и сертификация», оснащенный в соответствии с приложением 3 ПОП-П.</w:t>
      </w:r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Мастерская «Участок станков с ЧПУ», «Слесарная»,оснащенные в соответствии с приложением 3 ПОП-П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.</w:t>
      </w:r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Оснащенные базы практики (мастерские/зоны по видам работ), оснащенные в соответствии с приложением 3 ПОП-П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.</w:t>
      </w:r>
    </w:p>
    <w:p w:rsidR="00724CA4" w:rsidRDefault="00E622C1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724CA4" w:rsidRDefault="00E622C1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 издания</w:t>
      </w:r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Грибов, В. Д., Экономика организации (предприятия) : учебник / В. Д. Грибов, В. П. Грузинов, В. А. Кузьменко. — Москва : КноРус, 2023. — 407 с. — ISBN 978-5-406-10330-2. — URL: https://book.ru/book/944957 — Текст : электронный.</w:t>
      </w:r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2. Гуреева М.А. Основы экономики машиностроения: учебное издание / Гуреева М.А. - Москва : Академия, 2023. - 256 c. (Специальности среднего профессионального образования). - URL: https://academia-library.ru - Текст : электронный</w:t>
      </w:r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3. Иванов, И. Н. Организация производства : учебник для среднего профессионального образования / И. Н. Иванов [и др.] ; под редакцией И. Н. Иванова. — 2-е изд. — Москва : Издательство Юрайт, 2024. — 546 с. — (Профессиональное образование). — ISBN 978-5-534-16518-0. — Текст : электронный // Образовательная платформа Юрайт [сайт]. — URL: https://urait.ru/bcode/544926</w:t>
      </w:r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4. Каледин, С. В. Финансовый менеджмент. Расчет, моделирование и планирование финансовых показателей / С. В. Каледин. — 2-е изд., стер. — Санкт-Петербург : Лань, 2022. — 520 с. — ISBN 978-5-507-44586-8. — Текст : электронный // Лань : электронно-библиотечная система. — URL: https://e.lanbook.com/book/230453</w:t>
      </w:r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5. Сушко, А. В. Организация производства на предприятии машиностроения : учебное пособие для СПО / составители А. В. Сушко, М. А. Суздалова, Е. В. Полицинская. — Саратов : Профобразование, 2021. — 92 c. — ISBN 978-5-4488-0949-1. — Текст : электронный // Электронный ресурс цифровой образовательной среды СПО PROFобразование : [сайт]. — URL: https://profspo.ru/books/99935</w:t>
      </w:r>
    </w:p>
    <w:p w:rsidR="00724CA4" w:rsidRDefault="00E62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6. Хазбулатов, Т. М. Менеджмент. Курс лекций и практических занятий / Т. М. Хазбулатов, А. С. Красникова, О. В. Шишкин. — 3-е изд., стер. — Санкт-Петербург : Лань, 2023. — 240 с. — ISBN 978-5-507-46696-2. — Текст : электронный // Лань : электронно-библиотечная система. — URL: https://e.lanbook.com/book/316982.</w:t>
      </w:r>
    </w:p>
    <w:p w:rsidR="00724CA4" w:rsidRDefault="00724CA4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24CA4" w:rsidRDefault="00E622C1">
      <w:pPr>
        <w:pStyle w:val="1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1"/>
    </w:p>
    <w:tbl>
      <w:tblPr>
        <w:tblStyle w:val="af9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487"/>
        <w:gridCol w:w="5164"/>
        <w:gridCol w:w="2703"/>
      </w:tblGrid>
      <w:tr w:rsidR="00724CA4">
        <w:trPr>
          <w:trHeight w:val="23"/>
        </w:trPr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Код ПК, ОК</w:t>
            </w:r>
          </w:p>
        </w:tc>
        <w:tc>
          <w:tcPr>
            <w:tcW w:w="516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br/>
              <w:t xml:space="preserve"> (показатели освоенности компетенций)</w:t>
            </w:r>
          </w:p>
        </w:tc>
        <w:tc>
          <w:tcPr>
            <w:tcW w:w="27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Формы контроля и методы оценки</w:t>
            </w:r>
          </w:p>
        </w:tc>
      </w:tr>
      <w:tr w:rsidR="00724CA4">
        <w:trPr>
          <w:trHeight w:val="598"/>
        </w:trPr>
        <w:tc>
          <w:tcPr>
            <w:tcW w:w="148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ПК 5.1.</w:t>
            </w:r>
          </w:p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</w:tc>
        <w:tc>
          <w:tcPr>
            <w:tcW w:w="51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Планирует и осуществляет управление деятельностью подчиненного персонала</w:t>
            </w:r>
          </w:p>
        </w:tc>
        <w:tc>
          <w:tcPr>
            <w:tcW w:w="270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spacing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Текущий контроль: </w:t>
            </w:r>
          </w:p>
          <w:p w:rsidR="00724CA4" w:rsidRDefault="00E622C1">
            <w:pPr>
              <w:spacing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Дневник производственной практики</w:t>
            </w:r>
          </w:p>
          <w:p w:rsidR="00724CA4" w:rsidRDefault="00E622C1">
            <w:pPr>
              <w:spacing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Аттестационный лист</w:t>
            </w:r>
          </w:p>
          <w:p w:rsidR="00724CA4" w:rsidRDefault="00E622C1">
            <w:pPr>
              <w:spacing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 Отчет по производственной практике </w:t>
            </w:r>
          </w:p>
          <w:p w:rsidR="00724CA4" w:rsidRDefault="00E622C1">
            <w:pPr>
              <w:spacing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- </w:t>
            </w:r>
            <w:r>
              <w:rPr>
                <w:rFonts w:ascii="Times New Roman" w:eastAsia="Calibri" w:hAnsi="Times New Roman"/>
              </w:rPr>
              <w:t>выполнение практических работ ;</w:t>
            </w:r>
          </w:p>
          <w:p w:rsidR="00724CA4" w:rsidRDefault="00E622C1">
            <w:pPr>
              <w:spacing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выполнение самостоятельных работ </w:t>
            </w:r>
          </w:p>
          <w:p w:rsidR="00724CA4" w:rsidRDefault="00E622C1">
            <w:pPr>
              <w:spacing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Промежуточная аттестация:  </w:t>
            </w:r>
          </w:p>
          <w:p w:rsidR="00724CA4" w:rsidRDefault="00E622C1">
            <w:pPr>
              <w:spacing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 зачет по производственной практике </w:t>
            </w:r>
          </w:p>
          <w:p w:rsidR="00724CA4" w:rsidRDefault="00E622C1">
            <w:pPr>
              <w:spacing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экзамен ПМ.05</w:t>
            </w:r>
          </w:p>
          <w:p w:rsidR="00724CA4" w:rsidRDefault="00E622C1">
            <w:pPr>
              <w:spacing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зачет по учебной, практике; </w:t>
            </w:r>
          </w:p>
          <w:p w:rsidR="00724CA4" w:rsidRDefault="00E622C1">
            <w:r>
              <w:rPr>
                <w:rFonts w:ascii="Times New Roman" w:eastAsia="Calibri" w:hAnsi="Times New Roman"/>
              </w:rPr>
              <w:t>-  зачет  по  МДК05.01</w:t>
            </w:r>
          </w:p>
        </w:tc>
      </w:tr>
      <w:tr w:rsidR="00724CA4">
        <w:trPr>
          <w:trHeight w:val="1397"/>
        </w:trPr>
        <w:tc>
          <w:tcPr>
            <w:tcW w:w="148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ПК 5.2.</w:t>
            </w:r>
          </w:p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1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r>
              <w:rPr>
                <w:rFonts w:ascii="Times New Roman" w:hAnsi="Times New Roman"/>
                <w:bCs/>
                <w:sz w:val="24"/>
                <w:szCs w:val="24"/>
              </w:rPr>
              <w:t>Сопровождает подготовку финансовых документов по производству и реализации продукции машиностроительного производства, материально-техническому обеспечению деятельности подразделения</w:t>
            </w:r>
          </w:p>
        </w:tc>
        <w:tc>
          <w:tcPr>
            <w:tcW w:w="2703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rPr>
          <w:trHeight w:val="830"/>
        </w:trPr>
        <w:tc>
          <w:tcPr>
            <w:tcW w:w="148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ПК 5.3.</w:t>
            </w:r>
          </w:p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1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r>
              <w:rPr>
                <w:rFonts w:ascii="Times New Roman" w:hAnsi="Times New Roman"/>
                <w:bCs/>
                <w:sz w:val="24"/>
                <w:szCs w:val="24"/>
              </w:rPr>
              <w:t>Контролирует качество продукции, выявляет, анализирует и устраняет причины выпуска продукции низкого качества</w:t>
            </w:r>
          </w:p>
        </w:tc>
        <w:tc>
          <w:tcPr>
            <w:tcW w:w="2703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rPr>
          <w:trHeight w:val="1823"/>
        </w:trPr>
        <w:tc>
          <w:tcPr>
            <w:tcW w:w="148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ПК 5.4.</w:t>
            </w:r>
          </w:p>
        </w:tc>
        <w:tc>
          <w:tcPr>
            <w:tcW w:w="51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Реализует технологические 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 w:type="page" w:clear="all"/>
            </w:r>
          </w:p>
        </w:tc>
        <w:tc>
          <w:tcPr>
            <w:tcW w:w="2703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  <w:tr w:rsidR="00724CA4">
        <w:trPr>
          <w:trHeight w:val="972"/>
        </w:trPr>
        <w:tc>
          <w:tcPr>
            <w:tcW w:w="148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ОК.01</w:t>
            </w:r>
          </w:p>
          <w:p w:rsidR="00724CA4" w:rsidRDefault="00724CA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1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E622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Выбирает способы решения задач профессиональной деятельности применительно к различным контекстам</w:t>
            </w:r>
          </w:p>
          <w:p w:rsidR="00724CA4" w:rsidRDefault="00724CA4"/>
        </w:tc>
        <w:tc>
          <w:tcPr>
            <w:tcW w:w="2703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CA4" w:rsidRDefault="00724CA4"/>
        </w:tc>
      </w:tr>
    </w:tbl>
    <w:p w:rsidR="00724CA4" w:rsidRDefault="00724CA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</w:p>
    <w:sectPr w:rsidR="00724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B85" w:rsidRDefault="005F2B85">
      <w:pPr>
        <w:spacing w:after="0" w:line="240" w:lineRule="auto"/>
      </w:pPr>
      <w:r>
        <w:separator/>
      </w:r>
    </w:p>
  </w:endnote>
  <w:endnote w:type="continuationSeparator" w:id="0">
    <w:p w:rsidR="005F2B85" w:rsidRDefault="005F2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B85" w:rsidRDefault="005F2B85">
      <w:pPr>
        <w:spacing w:after="0" w:line="240" w:lineRule="auto"/>
      </w:pPr>
      <w:r>
        <w:separator/>
      </w:r>
    </w:p>
  </w:footnote>
  <w:footnote w:type="continuationSeparator" w:id="0">
    <w:p w:rsidR="005F2B85" w:rsidRDefault="005F2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CA4" w:rsidRDefault="00724CA4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7C6"/>
    <w:multiLevelType w:val="hybridMultilevel"/>
    <w:tmpl w:val="CE227C4C"/>
    <w:lvl w:ilvl="0" w:tplc="EFA8BB14">
      <w:start w:val="1"/>
      <w:numFmt w:val="decimal"/>
      <w:lvlText w:val="%1."/>
      <w:lvlJc w:val="left"/>
      <w:pPr>
        <w:ind w:left="720" w:hanging="360"/>
      </w:pPr>
    </w:lvl>
    <w:lvl w:ilvl="1" w:tplc="76F2AD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004E0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7DC0E8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C459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800FB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3F2797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F94B71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D5EE3B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05E25E4"/>
    <w:multiLevelType w:val="multilevel"/>
    <w:tmpl w:val="322404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4A88116E"/>
    <w:multiLevelType w:val="multilevel"/>
    <w:tmpl w:val="2E5AA9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7FF4971"/>
    <w:multiLevelType w:val="multilevel"/>
    <w:tmpl w:val="CF2EC9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A4"/>
    <w:rsid w:val="00094336"/>
    <w:rsid w:val="005F2B85"/>
    <w:rsid w:val="00724CA4"/>
    <w:rsid w:val="00A30778"/>
    <w:rsid w:val="00E6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</w:style>
  <w:style w:type="paragraph" w:styleId="af6">
    <w:name w:val="footnote text"/>
    <w:basedOn w:val="a"/>
    <w:link w:val="af7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8">
    <w:name w:val="footnote reference"/>
    <w:uiPriority w:val="99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f9"/>
    <w:uiPriority w:val="5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13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4">
    <w:name w:val="Выделение1"/>
    <w:qFormat/>
    <w:rPr>
      <w:rFonts w:ascii="Times New Roman" w:hAnsi="Times New Roman" w:cs="Times New Roman"/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</w:style>
  <w:style w:type="paragraph" w:styleId="af6">
    <w:name w:val="footnote text"/>
    <w:basedOn w:val="a"/>
    <w:link w:val="af7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8">
    <w:name w:val="footnote reference"/>
    <w:uiPriority w:val="99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f9"/>
    <w:uiPriority w:val="5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13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4">
    <w:name w:val="Выделение1"/>
    <w:qFormat/>
    <w:rPr>
      <w:rFonts w:ascii="Times New Roman" w:hAnsi="Times New Roman" w:cs="Times New Roman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7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0" Type="http://schemas.openxmlformats.org/officeDocument/2006/relationships/image" Target="media/image10.png"/><Relationship Id="rId1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4" Type="http://schemas.openxmlformats.org/officeDocument/2006/relationships/settings" Target="settings.xml"/><Relationship Id="rId1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3828</Words>
  <Characters>21823</Characters>
  <Application>Microsoft Office Word</Application>
  <DocSecurity>0</DocSecurity>
  <Lines>181</Lines>
  <Paragraphs>51</Paragraphs>
  <ScaleCrop>false</ScaleCrop>
  <Company/>
  <LinksUpToDate>false</LinksUpToDate>
  <CharactersWithSpaces>25600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2024-02-06T10:19:00Z</dcterms:created>
  <dcterms:modified xsi:type="dcterms:W3CDTF">2026-07-13T05:07:00Z</dcterms:modified>
</cp:coreProperties>
</file>